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5A76" w14:textId="77777777" w:rsidR="00624C9B" w:rsidRDefault="00624C9B" w:rsidP="00624C9B">
      <w:pPr>
        <w:pStyle w:val="RulesAnnexHead2"/>
        <w:ind w:left="720"/>
      </w:pPr>
      <w:bookmarkStart w:id="0" w:name="_Ref454660271"/>
      <w:bookmarkStart w:id="1" w:name="_Toc479771492"/>
      <w:bookmarkStart w:id="2" w:name="_Ref448148104"/>
      <w:r>
        <w:t>– Application Form For accession to the Framework A</w:t>
      </w:r>
      <w:bookmarkEnd w:id="0"/>
      <w:r>
        <w:t>greement</w:t>
      </w:r>
      <w:bookmarkEnd w:id="1"/>
    </w:p>
    <w:bookmarkEnd w:id="2"/>
    <w:p w14:paraId="58862A21" w14:textId="483ACCA1" w:rsidR="006403B9" w:rsidRDefault="00BD5C27">
      <w:pPr>
        <w:rPr>
          <w:lang w:val="en-GB"/>
        </w:rPr>
      </w:pPr>
    </w:p>
    <w:p w14:paraId="48444CE6" w14:textId="77777777" w:rsidR="00624C9B" w:rsidRPr="0018743C" w:rsidRDefault="00624C9B" w:rsidP="00624C9B">
      <w:pPr>
        <w:pStyle w:val="BodyText"/>
        <w:rPr>
          <w:b/>
          <w:bCs/>
          <w:sz w:val="22"/>
          <w:szCs w:val="22"/>
        </w:rPr>
      </w:pPr>
      <w:r w:rsidRPr="0088056F">
        <w:rPr>
          <w:b/>
          <w:bCs/>
          <w:sz w:val="22"/>
          <w:szCs w:val="22"/>
        </w:rPr>
        <w:t>To:</w:t>
      </w:r>
      <w:r>
        <w:rPr>
          <w:b/>
          <w:sz w:val="22"/>
          <w:szCs w:val="22"/>
        </w:rPr>
        <w:tab/>
      </w:r>
      <w:r w:rsidRPr="0018743C">
        <w:rPr>
          <w:b/>
          <w:bCs/>
          <w:sz w:val="22"/>
          <w:szCs w:val="22"/>
        </w:rPr>
        <w:t xml:space="preserve"> </w:t>
      </w:r>
      <w:r>
        <w:rPr>
          <w:b/>
          <w:sz w:val="22"/>
          <w:szCs w:val="22"/>
        </w:rPr>
        <w:tab/>
      </w:r>
      <w:r w:rsidRPr="0088056F">
        <w:rPr>
          <w:b/>
          <w:bCs/>
          <w:sz w:val="22"/>
          <w:szCs w:val="22"/>
        </w:rPr>
        <w:t>OPWP (as Market Operator)</w:t>
      </w:r>
    </w:p>
    <w:p w14:paraId="7F46FC87" w14:textId="77777777" w:rsidR="00624C9B" w:rsidRPr="0088056F" w:rsidRDefault="00624C9B" w:rsidP="00624C9B">
      <w:pPr>
        <w:pStyle w:val="BodyText"/>
        <w:rPr>
          <w:b/>
          <w:bCs/>
          <w:sz w:val="22"/>
          <w:szCs w:val="22"/>
        </w:rPr>
      </w:pPr>
      <w:r w:rsidRPr="0088056F">
        <w:rPr>
          <w:b/>
          <w:bCs/>
          <w:sz w:val="22"/>
          <w:szCs w:val="22"/>
        </w:rPr>
        <w:t>From:</w:t>
      </w:r>
      <w:r>
        <w:rPr>
          <w:b/>
          <w:sz w:val="22"/>
          <w:szCs w:val="22"/>
        </w:rPr>
        <w:tab/>
      </w:r>
      <w:r>
        <w:rPr>
          <w:b/>
          <w:sz w:val="22"/>
          <w:szCs w:val="22"/>
        </w:rPr>
        <w:tab/>
      </w:r>
      <w:r w:rsidRPr="0088056F">
        <w:rPr>
          <w:b/>
          <w:bCs/>
          <w:sz w:val="22"/>
          <w:szCs w:val="22"/>
        </w:rPr>
        <w:t>[●]</w:t>
      </w:r>
    </w:p>
    <w:p w14:paraId="6152B33D" w14:textId="77777777" w:rsidR="00624C9B" w:rsidRPr="0088056F" w:rsidRDefault="00624C9B" w:rsidP="00624C9B">
      <w:pPr>
        <w:pStyle w:val="BodyText"/>
        <w:rPr>
          <w:b/>
          <w:bCs/>
          <w:sz w:val="22"/>
          <w:szCs w:val="22"/>
        </w:rPr>
      </w:pPr>
      <w:r w:rsidRPr="0088056F">
        <w:rPr>
          <w:b/>
          <w:bCs/>
          <w:sz w:val="22"/>
          <w:szCs w:val="22"/>
        </w:rPr>
        <w:t>Copied:</w:t>
      </w:r>
      <w:r>
        <w:rPr>
          <w:b/>
          <w:sz w:val="22"/>
          <w:szCs w:val="22"/>
        </w:rPr>
        <w:tab/>
      </w:r>
      <w:r w:rsidRPr="0088056F">
        <w:rPr>
          <w:b/>
          <w:bCs/>
          <w:sz w:val="22"/>
          <w:szCs w:val="22"/>
        </w:rPr>
        <w:t>[Authority]</w:t>
      </w:r>
    </w:p>
    <w:p w14:paraId="3CB31017" w14:textId="77777777" w:rsidR="00624C9B" w:rsidRPr="0088056F" w:rsidRDefault="00624C9B" w:rsidP="00624C9B">
      <w:pPr>
        <w:pStyle w:val="BodyText"/>
        <w:rPr>
          <w:b/>
          <w:bCs/>
          <w:sz w:val="22"/>
          <w:szCs w:val="22"/>
        </w:rPr>
      </w:pPr>
      <w:r w:rsidRPr="0088056F">
        <w:rPr>
          <w:b/>
          <w:bCs/>
          <w:sz w:val="22"/>
          <w:szCs w:val="22"/>
        </w:rPr>
        <w:t>Dated:</w:t>
      </w:r>
      <w:r>
        <w:rPr>
          <w:b/>
          <w:sz w:val="22"/>
          <w:szCs w:val="22"/>
        </w:rPr>
        <w:tab/>
      </w:r>
      <w:r>
        <w:rPr>
          <w:b/>
          <w:sz w:val="22"/>
          <w:szCs w:val="22"/>
        </w:rPr>
        <w:tab/>
      </w:r>
      <w:r w:rsidRPr="0088056F">
        <w:rPr>
          <w:b/>
          <w:bCs/>
          <w:sz w:val="22"/>
          <w:szCs w:val="22"/>
        </w:rPr>
        <w:t>[●]</w:t>
      </w:r>
    </w:p>
    <w:p w14:paraId="3C7D0F88" w14:textId="77777777" w:rsidR="00624C9B" w:rsidRDefault="00624C9B" w:rsidP="00624C9B">
      <w:pPr>
        <w:pStyle w:val="BodyText"/>
        <w:rPr>
          <w:b/>
          <w:sz w:val="22"/>
          <w:szCs w:val="22"/>
        </w:rPr>
      </w:pPr>
    </w:p>
    <w:p w14:paraId="24C9B1B2" w14:textId="77777777" w:rsidR="00624C9B" w:rsidRPr="0088056F" w:rsidRDefault="00624C9B" w:rsidP="00624C9B">
      <w:pPr>
        <w:pStyle w:val="BodyText"/>
        <w:rPr>
          <w:b/>
          <w:bCs/>
          <w:sz w:val="22"/>
          <w:szCs w:val="22"/>
        </w:rPr>
      </w:pPr>
      <w:r w:rsidRPr="0088056F">
        <w:rPr>
          <w:b/>
          <w:bCs/>
          <w:sz w:val="22"/>
          <w:szCs w:val="22"/>
        </w:rPr>
        <w:t>APPLICATION FORM FOR ACCESSION TO THE FRAMEWORK AGREEMENT</w:t>
      </w:r>
    </w:p>
    <w:p w14:paraId="68B2B29B" w14:textId="77777777" w:rsidR="00624C9B" w:rsidRDefault="00624C9B" w:rsidP="00624C9B">
      <w:pPr>
        <w:pStyle w:val="BodyText"/>
        <w:rPr>
          <w:sz w:val="22"/>
          <w:szCs w:val="22"/>
        </w:rPr>
      </w:pPr>
      <w:r>
        <w:rPr>
          <w:sz w:val="22"/>
          <w:szCs w:val="22"/>
        </w:rPr>
        <w:t>Dear Sirs,</w:t>
      </w:r>
    </w:p>
    <w:p w14:paraId="2A7AE650" w14:textId="77777777" w:rsidR="00624C9B" w:rsidRDefault="00624C9B" w:rsidP="00624C9B">
      <w:pPr>
        <w:pStyle w:val="BodyText"/>
        <w:rPr>
          <w:sz w:val="22"/>
          <w:szCs w:val="22"/>
        </w:rPr>
      </w:pPr>
      <w:r>
        <w:rPr>
          <w:sz w:val="22"/>
          <w:szCs w:val="22"/>
        </w:rPr>
        <w:t>This is our application form for accession to the Framework Agreement.</w:t>
      </w:r>
    </w:p>
    <w:p w14:paraId="47E24428" w14:textId="77777777" w:rsidR="00624C9B" w:rsidRDefault="00624C9B" w:rsidP="00624C9B">
      <w:pPr>
        <w:pStyle w:val="BodyText"/>
        <w:rPr>
          <w:sz w:val="22"/>
          <w:szCs w:val="22"/>
        </w:rPr>
      </w:pPr>
      <w:r>
        <w:rPr>
          <w:sz w:val="22"/>
          <w:szCs w:val="22"/>
        </w:rPr>
        <w:t>Details as follows:</w:t>
      </w:r>
    </w:p>
    <w:tbl>
      <w:tblPr>
        <w:tblStyle w:val="TableGrid41"/>
        <w:tblW w:w="0" w:type="auto"/>
        <w:tblInd w:w="108" w:type="dxa"/>
        <w:tblLook w:val="04A0" w:firstRow="1" w:lastRow="0" w:firstColumn="1" w:lastColumn="0" w:noHBand="0" w:noVBand="1"/>
      </w:tblPr>
      <w:tblGrid>
        <w:gridCol w:w="3960"/>
        <w:gridCol w:w="5069"/>
      </w:tblGrid>
      <w:tr w:rsidR="00624C9B" w14:paraId="798DC380" w14:textId="77777777" w:rsidTr="00C64E3F">
        <w:tc>
          <w:tcPr>
            <w:tcW w:w="3960" w:type="dxa"/>
          </w:tcPr>
          <w:p w14:paraId="4E5D9C1B"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jc w:val="both"/>
              <w:rPr>
                <w:kern w:val="16"/>
              </w:rPr>
            </w:pPr>
            <w:r>
              <w:rPr>
                <w:kern w:val="16"/>
              </w:rPr>
              <w:t>Legal name of Applicant:</w:t>
            </w:r>
          </w:p>
        </w:tc>
        <w:tc>
          <w:tcPr>
            <w:tcW w:w="5069" w:type="dxa"/>
          </w:tcPr>
          <w:p w14:paraId="783A8F06"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jc w:val="both"/>
              <w:rPr>
                <w:kern w:val="16"/>
              </w:rPr>
            </w:pPr>
          </w:p>
        </w:tc>
      </w:tr>
      <w:tr w:rsidR="00624C9B" w14:paraId="76CAD911" w14:textId="77777777" w:rsidTr="00C64E3F">
        <w:tc>
          <w:tcPr>
            <w:tcW w:w="3960" w:type="dxa"/>
          </w:tcPr>
          <w:p w14:paraId="4E91FC1C"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jc w:val="both"/>
              <w:rPr>
                <w:kern w:val="16"/>
              </w:rPr>
            </w:pPr>
            <w:r>
              <w:rPr>
                <w:kern w:val="16"/>
              </w:rPr>
              <w:t>Registered address of Applicant:</w:t>
            </w:r>
          </w:p>
        </w:tc>
        <w:tc>
          <w:tcPr>
            <w:tcW w:w="5069" w:type="dxa"/>
          </w:tcPr>
          <w:p w14:paraId="5181ACB1"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jc w:val="both"/>
              <w:rPr>
                <w:kern w:val="16"/>
              </w:rPr>
            </w:pPr>
          </w:p>
        </w:tc>
      </w:tr>
      <w:tr w:rsidR="00624C9B" w14:paraId="3E95AFDC" w14:textId="77777777" w:rsidTr="00C64E3F">
        <w:tc>
          <w:tcPr>
            <w:tcW w:w="3960" w:type="dxa"/>
          </w:tcPr>
          <w:p w14:paraId="5EF6480D"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rPr>
                <w:kern w:val="16"/>
              </w:rPr>
            </w:pPr>
            <w:r>
              <w:rPr>
                <w:kern w:val="16"/>
              </w:rPr>
              <w:t>Address for service of notices within Oman:</w:t>
            </w:r>
          </w:p>
        </w:tc>
        <w:tc>
          <w:tcPr>
            <w:tcW w:w="5069" w:type="dxa"/>
          </w:tcPr>
          <w:p w14:paraId="293703B3"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jc w:val="both"/>
              <w:rPr>
                <w:kern w:val="16"/>
              </w:rPr>
            </w:pPr>
          </w:p>
        </w:tc>
      </w:tr>
      <w:tr w:rsidR="00624C9B" w14:paraId="4B66E96B" w14:textId="77777777" w:rsidTr="00C64E3F">
        <w:trPr>
          <w:trHeight w:val="555"/>
        </w:trPr>
        <w:tc>
          <w:tcPr>
            <w:tcW w:w="3960" w:type="dxa"/>
            <w:vMerge w:val="restart"/>
          </w:tcPr>
          <w:p w14:paraId="0F886FDB"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rPr>
                <w:kern w:val="16"/>
              </w:rPr>
            </w:pPr>
            <w:r>
              <w:rPr>
                <w:kern w:val="16"/>
              </w:rPr>
              <w:t>Names and contact details for nominated representatives for the Applicant:</w:t>
            </w:r>
          </w:p>
        </w:tc>
        <w:tc>
          <w:tcPr>
            <w:tcW w:w="5069" w:type="dxa"/>
          </w:tcPr>
          <w:p w14:paraId="0037CB60"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jc w:val="both"/>
              <w:rPr>
                <w:kern w:val="16"/>
              </w:rPr>
            </w:pPr>
            <w:r>
              <w:rPr>
                <w:kern w:val="16"/>
              </w:rPr>
              <w:t>Name:</w:t>
            </w:r>
          </w:p>
          <w:p w14:paraId="7781D8CB"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jc w:val="both"/>
              <w:rPr>
                <w:kern w:val="16"/>
              </w:rPr>
            </w:pPr>
            <w:r>
              <w:rPr>
                <w:kern w:val="16"/>
              </w:rPr>
              <w:t>Contact details:</w:t>
            </w:r>
          </w:p>
        </w:tc>
      </w:tr>
      <w:tr w:rsidR="00624C9B" w14:paraId="3204BDF4" w14:textId="77777777" w:rsidTr="00C64E3F">
        <w:trPr>
          <w:trHeight w:val="600"/>
        </w:trPr>
        <w:tc>
          <w:tcPr>
            <w:tcW w:w="3960" w:type="dxa"/>
            <w:vMerge/>
          </w:tcPr>
          <w:p w14:paraId="461597E5"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rPr>
                <w:kern w:val="16"/>
              </w:rPr>
            </w:pPr>
          </w:p>
        </w:tc>
        <w:tc>
          <w:tcPr>
            <w:tcW w:w="5069" w:type="dxa"/>
          </w:tcPr>
          <w:p w14:paraId="457106DB"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jc w:val="both"/>
              <w:rPr>
                <w:kern w:val="16"/>
              </w:rPr>
            </w:pPr>
            <w:r>
              <w:rPr>
                <w:kern w:val="16"/>
              </w:rPr>
              <w:t>Name:</w:t>
            </w:r>
          </w:p>
          <w:p w14:paraId="1C20D128" w14:textId="77777777" w:rsidR="00624C9B" w:rsidRDefault="00624C9B" w:rsidP="00C64E3F">
            <w:pPr>
              <w:tabs>
                <w:tab w:val="left" w:pos="709"/>
                <w:tab w:val="left" w:pos="1418"/>
                <w:tab w:val="left" w:pos="2126"/>
                <w:tab w:val="left" w:pos="2835"/>
                <w:tab w:val="left" w:pos="3544"/>
                <w:tab w:val="left" w:pos="4253"/>
                <w:tab w:val="left" w:pos="4961"/>
                <w:tab w:val="left" w:pos="5670"/>
                <w:tab w:val="right" w:pos="8363"/>
              </w:tabs>
              <w:spacing w:before="80" w:after="80" w:line="280" w:lineRule="atLeast"/>
              <w:jc w:val="both"/>
              <w:rPr>
                <w:kern w:val="16"/>
              </w:rPr>
            </w:pPr>
            <w:r>
              <w:rPr>
                <w:kern w:val="16"/>
              </w:rPr>
              <w:t>Contact details:</w:t>
            </w:r>
          </w:p>
        </w:tc>
      </w:tr>
    </w:tbl>
    <w:p w14:paraId="7AF80BFC" w14:textId="77777777" w:rsidR="00624C9B" w:rsidRDefault="00624C9B" w:rsidP="00624C9B">
      <w:pPr>
        <w:pStyle w:val="BodyText"/>
        <w:rPr>
          <w:sz w:val="22"/>
          <w:szCs w:val="22"/>
        </w:rPr>
      </w:pPr>
    </w:p>
    <w:p w14:paraId="18F0B44A" w14:textId="77777777" w:rsidR="00624C9B" w:rsidRDefault="00624C9B" w:rsidP="00624C9B">
      <w:pPr>
        <w:tabs>
          <w:tab w:val="left" w:pos="0"/>
          <w:tab w:val="left" w:pos="1418"/>
          <w:tab w:val="left" w:pos="2126"/>
          <w:tab w:val="left" w:pos="2835"/>
          <w:tab w:val="left" w:pos="3544"/>
          <w:tab w:val="left" w:pos="4253"/>
          <w:tab w:val="left" w:pos="4961"/>
          <w:tab w:val="left" w:pos="5670"/>
          <w:tab w:val="right" w:pos="8363"/>
        </w:tabs>
        <w:spacing w:after="280" w:line="280" w:lineRule="atLeast"/>
        <w:jc w:val="both"/>
        <w:rPr>
          <w:kern w:val="16"/>
          <w:szCs w:val="20"/>
        </w:rPr>
      </w:pPr>
      <w:r>
        <w:rPr>
          <w:kern w:val="16"/>
          <w:szCs w:val="20"/>
        </w:rPr>
        <w:t>We enclose with this application form for accession to the Framework Agreement the following documents:</w:t>
      </w:r>
    </w:p>
    <w:p w14:paraId="65414A88" w14:textId="77777777" w:rsidR="00624C9B" w:rsidRDefault="00624C9B" w:rsidP="00624C9B">
      <w:pPr>
        <w:tabs>
          <w:tab w:val="left" w:pos="0"/>
          <w:tab w:val="left" w:pos="1418"/>
          <w:tab w:val="left" w:pos="2126"/>
          <w:tab w:val="left" w:pos="2835"/>
          <w:tab w:val="left" w:pos="3544"/>
          <w:tab w:val="left" w:pos="4253"/>
          <w:tab w:val="left" w:pos="4961"/>
          <w:tab w:val="left" w:pos="5670"/>
          <w:tab w:val="right" w:pos="8363"/>
        </w:tabs>
        <w:spacing w:after="280" w:line="280" w:lineRule="atLeast"/>
        <w:jc w:val="both"/>
        <w:rPr>
          <w:kern w:val="16"/>
          <w:szCs w:val="20"/>
        </w:rPr>
      </w:pPr>
      <w:r>
        <w:t>[</w:t>
      </w:r>
      <w:r>
        <w:rPr>
          <w:b/>
          <w:i/>
        </w:rPr>
        <w:t>EITHER</w:t>
      </w:r>
      <w:r>
        <w:rPr>
          <w:i/>
        </w:rPr>
        <w:t>, if the Applicant is at the time of the application a Licensed Generator or Exemption holder</w:t>
      </w:r>
      <w:r>
        <w:rPr>
          <w:i/>
          <w:kern w:val="16"/>
          <w:szCs w:val="20"/>
        </w:rPr>
        <w:t>:</w:t>
      </w:r>
      <w:r>
        <w:rPr>
          <w:kern w:val="16"/>
          <w:szCs w:val="20"/>
        </w:rPr>
        <w:t>]</w:t>
      </w:r>
    </w:p>
    <w:p w14:paraId="14D52078" w14:textId="77777777" w:rsidR="00624C9B" w:rsidRDefault="00624C9B" w:rsidP="00624C9B">
      <w:pPr>
        <w:pStyle w:val="RulesAnnexTextLevel2"/>
        <w:numPr>
          <w:ilvl w:val="5"/>
          <w:numId w:val="2"/>
        </w:numPr>
        <w:tabs>
          <w:tab w:val="clear" w:pos="1647"/>
          <w:tab w:val="num" w:pos="1701"/>
        </w:tabs>
        <w:ind w:left="1701" w:hanging="567"/>
      </w:pPr>
      <w:r>
        <w:t>a certified copy of Applicant's Commercial Registration Certificate issued by the Ministry of Commerce and Industry;</w:t>
      </w:r>
    </w:p>
    <w:p w14:paraId="4F4B65FF" w14:textId="77777777" w:rsidR="00624C9B" w:rsidRDefault="00624C9B" w:rsidP="00624C9B">
      <w:pPr>
        <w:pStyle w:val="RulesAnnexTextLevel2"/>
        <w:numPr>
          <w:ilvl w:val="5"/>
          <w:numId w:val="2"/>
        </w:numPr>
        <w:tabs>
          <w:tab w:val="clear" w:pos="1647"/>
          <w:tab w:val="num" w:pos="1701"/>
        </w:tabs>
        <w:ind w:left="1701" w:hanging="567"/>
      </w:pPr>
      <w:r>
        <w:t>a certified copy of the Applicant's registered specimen signature form issued by the Ministry of Commerce and Industry;</w:t>
      </w:r>
    </w:p>
    <w:p w14:paraId="1A94CFA4" w14:textId="77777777" w:rsidR="00624C9B" w:rsidRDefault="00624C9B" w:rsidP="00624C9B">
      <w:pPr>
        <w:pStyle w:val="RulesAnnexTextLevel2"/>
        <w:numPr>
          <w:ilvl w:val="5"/>
          <w:numId w:val="2"/>
        </w:numPr>
        <w:tabs>
          <w:tab w:val="clear" w:pos="1647"/>
          <w:tab w:val="num" w:pos="1701"/>
        </w:tabs>
        <w:ind w:left="1701" w:hanging="567"/>
      </w:pPr>
      <w:r>
        <w:lastRenderedPageBreak/>
        <w:t>a certified copy of the Applicant's membership card and registration number from the Oman Chamber of Commerce and Industry Certificate;</w:t>
      </w:r>
    </w:p>
    <w:p w14:paraId="59EE7E8C" w14:textId="77777777" w:rsidR="00624C9B" w:rsidRDefault="00624C9B" w:rsidP="00624C9B">
      <w:pPr>
        <w:pStyle w:val="RulesAnnexTextLevel2"/>
        <w:numPr>
          <w:ilvl w:val="5"/>
          <w:numId w:val="2"/>
        </w:numPr>
        <w:tabs>
          <w:tab w:val="clear" w:pos="1647"/>
          <w:tab w:val="num" w:pos="1701"/>
        </w:tabs>
        <w:ind w:left="1701" w:hanging="567"/>
      </w:pPr>
      <w:r>
        <w:t>a certified copy of the Applicant's registered memorandum and articles of association;</w:t>
      </w:r>
    </w:p>
    <w:p w14:paraId="2D79B500" w14:textId="77777777" w:rsidR="00624C9B" w:rsidRDefault="00624C9B" w:rsidP="00624C9B">
      <w:pPr>
        <w:pStyle w:val="RulesAnnexTextLevel2"/>
        <w:numPr>
          <w:ilvl w:val="5"/>
          <w:numId w:val="2"/>
        </w:numPr>
        <w:tabs>
          <w:tab w:val="clear" w:pos="1647"/>
          <w:tab w:val="num" w:pos="1701"/>
        </w:tabs>
        <w:ind w:left="1701" w:hanging="567"/>
      </w:pPr>
      <w:r>
        <w:t>evidence that the Applicant is or intends to become a Generator;</w:t>
      </w:r>
    </w:p>
    <w:p w14:paraId="3121894F" w14:textId="77777777" w:rsidR="00624C9B" w:rsidRDefault="00624C9B" w:rsidP="00624C9B">
      <w:pPr>
        <w:pStyle w:val="RulesAnnexTextLevel2"/>
        <w:numPr>
          <w:ilvl w:val="5"/>
          <w:numId w:val="2"/>
        </w:numPr>
        <w:tabs>
          <w:tab w:val="clear" w:pos="1647"/>
          <w:tab w:val="num" w:pos="1701"/>
        </w:tabs>
        <w:ind w:left="1701" w:hanging="567"/>
      </w:pPr>
      <w:r>
        <w:t>evidence that the Applicant holds or will hold a Generation Licence or an Exemption;</w:t>
      </w:r>
    </w:p>
    <w:p w14:paraId="6E9D5A09" w14:textId="77777777" w:rsidR="00624C9B" w:rsidRDefault="00624C9B" w:rsidP="00624C9B">
      <w:pPr>
        <w:pStyle w:val="RulesAnnexTextLevel2"/>
        <w:numPr>
          <w:ilvl w:val="5"/>
          <w:numId w:val="2"/>
        </w:numPr>
        <w:tabs>
          <w:tab w:val="clear" w:pos="1647"/>
          <w:tab w:val="num" w:pos="1701"/>
        </w:tabs>
        <w:ind w:left="1701" w:hanging="567"/>
      </w:pPr>
      <w:r>
        <w:t xml:space="preserve">evidence that the Applicant holds all necessary permits (including </w:t>
      </w:r>
      <w:r>
        <w:rPr>
          <w:lang w:val="en-IE"/>
        </w:rPr>
        <w:t>environmental Permits) necessary for it to operate the relevant Production Facility;</w:t>
      </w:r>
    </w:p>
    <w:p w14:paraId="25941045" w14:textId="77777777" w:rsidR="00624C9B" w:rsidRDefault="00624C9B" w:rsidP="00624C9B">
      <w:pPr>
        <w:pStyle w:val="RulesAnnexTextLevel2"/>
        <w:numPr>
          <w:ilvl w:val="5"/>
          <w:numId w:val="2"/>
        </w:numPr>
        <w:tabs>
          <w:tab w:val="clear" w:pos="1647"/>
          <w:tab w:val="num" w:pos="1701"/>
        </w:tabs>
        <w:ind w:left="1701" w:hanging="567"/>
      </w:pPr>
      <w:r>
        <w:t>evidence that the Applicant is a party to the Grid Code and/or Distribution Code as applicable</w:t>
      </w:r>
      <w:r w:rsidRPr="4C7702A1">
        <w:t>;</w:t>
      </w:r>
    </w:p>
    <w:p w14:paraId="3C40EA6D" w14:textId="77777777" w:rsidR="00624C9B" w:rsidRDefault="00624C9B" w:rsidP="00624C9B">
      <w:pPr>
        <w:pStyle w:val="RulesAnnexTextLevel2"/>
        <w:numPr>
          <w:ilvl w:val="5"/>
          <w:numId w:val="2"/>
        </w:numPr>
        <w:tabs>
          <w:tab w:val="clear" w:pos="1647"/>
          <w:tab w:val="num" w:pos="1701"/>
        </w:tabs>
        <w:ind w:left="1701" w:hanging="567"/>
      </w:pPr>
      <w:r>
        <w:t>a certificate by the Applicant's finance director that no circumstances exist which would, if it were already a Party, entitle the Market Operator to terminate or suspend its participation;</w:t>
      </w:r>
    </w:p>
    <w:p w14:paraId="216E3CC1" w14:textId="77777777" w:rsidR="00624C9B" w:rsidRDefault="00624C9B" w:rsidP="00624C9B">
      <w:pPr>
        <w:pStyle w:val="RulesAnnexTextLevel2"/>
        <w:numPr>
          <w:ilvl w:val="5"/>
          <w:numId w:val="2"/>
        </w:numPr>
        <w:tabs>
          <w:tab w:val="clear" w:pos="1647"/>
          <w:tab w:val="num" w:pos="1701"/>
          <w:tab w:val="num" w:pos="6147"/>
        </w:tabs>
        <w:ind w:left="1701" w:hanging="567"/>
      </w:pPr>
      <w:r>
        <w:t xml:space="preserve">if the Applicant will not have a Power Contract, evidence that it </w:t>
      </w:r>
      <w:proofErr w:type="gramStart"/>
      <w:r w:rsidRPr="0018743C">
        <w:rPr>
          <w:rFonts w:eastAsia="Arial" w:cs="Arial"/>
          <w:color w:val="000000" w:themeColor="text1"/>
        </w:rPr>
        <w:t>is in compliance with</w:t>
      </w:r>
      <w:proofErr w:type="gramEnd"/>
      <w:r w:rsidRPr="0018743C">
        <w:rPr>
          <w:rFonts w:eastAsia="Arial" w:cs="Arial"/>
          <w:color w:val="000000" w:themeColor="text1"/>
        </w:rPr>
        <w:t xml:space="preserve"> any requirement to have in place</w:t>
      </w:r>
      <w:r>
        <w:t xml:space="preserve"> an agreement with the Power Procurer or the Transmission Company in respect of Ancillary Services;</w:t>
      </w:r>
    </w:p>
    <w:p w14:paraId="1D1D73D5" w14:textId="77777777" w:rsidR="00624C9B" w:rsidRDefault="00624C9B" w:rsidP="00624C9B">
      <w:pPr>
        <w:pStyle w:val="RulesAnnexTextLevel2"/>
        <w:numPr>
          <w:ilvl w:val="5"/>
          <w:numId w:val="2"/>
        </w:numPr>
        <w:tabs>
          <w:tab w:val="clear" w:pos="1647"/>
          <w:tab w:val="num" w:pos="1701"/>
        </w:tabs>
        <w:ind w:left="1701" w:hanging="567"/>
      </w:pPr>
      <w:r>
        <w:t>a certified copy of a Connection Agreement between the Applicant and either the Transmission Company or a Licensed Distribution System Operator, in respect of the Connection of the Production Facility including any amendments to any existing such agreement necessary to reflect any modification to that Production Facility; and</w:t>
      </w:r>
    </w:p>
    <w:p w14:paraId="0DF1834E" w14:textId="77777777" w:rsidR="00624C9B" w:rsidRDefault="00624C9B" w:rsidP="00624C9B">
      <w:pPr>
        <w:pStyle w:val="RulesAnnexTextLevel2"/>
        <w:numPr>
          <w:ilvl w:val="5"/>
          <w:numId w:val="2"/>
        </w:numPr>
        <w:tabs>
          <w:tab w:val="clear" w:pos="1647"/>
          <w:tab w:val="num" w:pos="1701"/>
        </w:tabs>
        <w:ind w:left="1701" w:hanging="567"/>
      </w:pPr>
      <w:r>
        <w:t>evidence that the Applicant has entered into such other agreements in respect of its Production Facility (or the modification of that Production Facility) as may be necessary for it to be a Generator, including by way of example agreements for the use of requisite land, for seawater intake and outfall, for fuel infrastructure interconnection or enhancement etc.</w:t>
      </w:r>
    </w:p>
    <w:p w14:paraId="05470169" w14:textId="77777777" w:rsidR="00624C9B" w:rsidRDefault="00624C9B" w:rsidP="00624C9B">
      <w:pPr>
        <w:pStyle w:val="RulesAnnexTextLevel2"/>
        <w:numPr>
          <w:ilvl w:val="5"/>
          <w:numId w:val="0"/>
        </w:numPr>
        <w:rPr>
          <w:kern w:val="16"/>
          <w:szCs w:val="20"/>
        </w:rPr>
      </w:pPr>
      <w:r>
        <w:t>[</w:t>
      </w:r>
      <w:r w:rsidRPr="0088056F">
        <w:rPr>
          <w:b/>
          <w:bCs/>
          <w:i/>
          <w:iCs/>
        </w:rPr>
        <w:t>OR</w:t>
      </w:r>
      <w:r w:rsidRPr="0088056F">
        <w:rPr>
          <w:i/>
          <w:iCs/>
        </w:rPr>
        <w:t xml:space="preserve">, </w:t>
      </w:r>
      <w:r w:rsidRPr="0088056F">
        <w:rPr>
          <w:i/>
          <w:iCs/>
          <w:kern w:val="16"/>
        </w:rPr>
        <w:t>if the Applicant is not at the time of the application a Licensed Generator or Exemption holder:</w:t>
      </w:r>
      <w:r w:rsidRPr="0018743C">
        <w:t>]</w:t>
      </w:r>
    </w:p>
    <w:p w14:paraId="100DC3DB" w14:textId="77777777" w:rsidR="00624C9B" w:rsidRDefault="00624C9B" w:rsidP="00624C9B">
      <w:pPr>
        <w:pStyle w:val="RulesAnnexTextLevel2"/>
        <w:numPr>
          <w:ilvl w:val="5"/>
          <w:numId w:val="4"/>
        </w:numPr>
        <w:tabs>
          <w:tab w:val="clear" w:pos="1647"/>
          <w:tab w:val="num" w:pos="1701"/>
        </w:tabs>
        <w:ind w:left="1701" w:hanging="567"/>
      </w:pPr>
      <w:r>
        <w:t>a certified copy of Applicant's Commercial Registration Certificate issued by the Ministry of Commerce and Industry;</w:t>
      </w:r>
    </w:p>
    <w:p w14:paraId="7B1F7090" w14:textId="77777777" w:rsidR="00624C9B" w:rsidRDefault="00624C9B" w:rsidP="00624C9B">
      <w:pPr>
        <w:pStyle w:val="RulesAnnexTextLevel2"/>
        <w:numPr>
          <w:ilvl w:val="5"/>
          <w:numId w:val="2"/>
        </w:numPr>
        <w:tabs>
          <w:tab w:val="clear" w:pos="1647"/>
          <w:tab w:val="num" w:pos="1701"/>
        </w:tabs>
        <w:ind w:left="1701" w:hanging="567"/>
      </w:pPr>
      <w:r>
        <w:t>a certified copy of the Applicant's registered specimen signature form issued by the Ministry of Commerce and Industry;</w:t>
      </w:r>
    </w:p>
    <w:p w14:paraId="002E3383" w14:textId="77777777" w:rsidR="00624C9B" w:rsidRDefault="00624C9B" w:rsidP="00624C9B">
      <w:pPr>
        <w:pStyle w:val="RulesAnnexTextLevel2"/>
        <w:numPr>
          <w:ilvl w:val="5"/>
          <w:numId w:val="2"/>
        </w:numPr>
        <w:tabs>
          <w:tab w:val="clear" w:pos="1647"/>
          <w:tab w:val="num" w:pos="1701"/>
        </w:tabs>
        <w:ind w:left="1701" w:hanging="567"/>
      </w:pPr>
      <w:r>
        <w:t>a certified copy of the Applicant's membership card and registration number from the Oman Chamber of Commerce and Industry Certificate;</w:t>
      </w:r>
    </w:p>
    <w:p w14:paraId="077ACAFC" w14:textId="77777777" w:rsidR="00624C9B" w:rsidRDefault="00624C9B" w:rsidP="00624C9B">
      <w:pPr>
        <w:pStyle w:val="RulesAnnexTextLevel2"/>
        <w:numPr>
          <w:ilvl w:val="5"/>
          <w:numId w:val="2"/>
        </w:numPr>
        <w:tabs>
          <w:tab w:val="clear" w:pos="1647"/>
          <w:tab w:val="num" w:pos="1701"/>
        </w:tabs>
        <w:ind w:left="1701" w:hanging="567"/>
      </w:pPr>
      <w:r>
        <w:t>a certified copy of the Applicant's registered memorandum and articles of association;</w:t>
      </w:r>
    </w:p>
    <w:p w14:paraId="0CC9E757" w14:textId="77777777" w:rsidR="00624C9B" w:rsidRDefault="00624C9B" w:rsidP="00624C9B">
      <w:pPr>
        <w:pStyle w:val="RulesAnnexTextLevel2"/>
        <w:numPr>
          <w:ilvl w:val="5"/>
          <w:numId w:val="2"/>
        </w:numPr>
        <w:tabs>
          <w:tab w:val="clear" w:pos="1647"/>
          <w:tab w:val="num" w:pos="1701"/>
        </w:tabs>
        <w:ind w:left="1701" w:hanging="567"/>
      </w:pPr>
      <w:r>
        <w:lastRenderedPageBreak/>
        <w:t>a certified copy of a resolution of its board of directors to the effect that it intends to become a Generator and to apply to become a Party;</w:t>
      </w:r>
    </w:p>
    <w:p w14:paraId="38BCA287" w14:textId="77777777" w:rsidR="00624C9B" w:rsidRDefault="00624C9B" w:rsidP="00624C9B">
      <w:pPr>
        <w:pStyle w:val="RulesAnnexTextLevel2"/>
        <w:numPr>
          <w:ilvl w:val="5"/>
          <w:numId w:val="2"/>
        </w:numPr>
        <w:tabs>
          <w:tab w:val="clear" w:pos="1647"/>
          <w:tab w:val="num" w:pos="1701"/>
        </w:tabs>
        <w:ind w:left="1701" w:hanging="567"/>
      </w:pPr>
      <w:r>
        <w:t>a certificate by the Applicant's finance director that no circumstances exist which would, if it were already a Party, entitle the Market Operator to terminate or suspend its participation;</w:t>
      </w:r>
    </w:p>
    <w:p w14:paraId="37B3ECE3" w14:textId="77777777" w:rsidR="00624C9B" w:rsidRDefault="00624C9B" w:rsidP="00624C9B">
      <w:pPr>
        <w:pStyle w:val="RulesAnnexTextLevel2"/>
        <w:numPr>
          <w:ilvl w:val="5"/>
          <w:numId w:val="2"/>
        </w:numPr>
        <w:tabs>
          <w:tab w:val="clear" w:pos="1647"/>
          <w:tab w:val="num" w:pos="1701"/>
        </w:tabs>
        <w:ind w:left="1701" w:hanging="567"/>
      </w:pPr>
      <w:r>
        <w:t>a certified copy of a letter or letters from the Authority to the effect that the Authority has found, or on a preliminary basis considers, the person to be an Appropriate Person (as defined in the Sector Law) for the purposes of the grant to that person of a Generation Licence or an Exemption;</w:t>
      </w:r>
    </w:p>
    <w:p w14:paraId="0C939D3B" w14:textId="77777777" w:rsidR="00624C9B" w:rsidRDefault="00624C9B" w:rsidP="00624C9B">
      <w:pPr>
        <w:pStyle w:val="RulesAnnexTextLevel2"/>
        <w:numPr>
          <w:ilvl w:val="5"/>
          <w:numId w:val="2"/>
        </w:numPr>
        <w:tabs>
          <w:tab w:val="clear" w:pos="1647"/>
          <w:tab w:val="num" w:pos="1701"/>
        </w:tabs>
        <w:ind w:left="1701" w:hanging="567"/>
      </w:pPr>
      <w:r>
        <w:t>evidence of the Applicant's:</w:t>
      </w:r>
    </w:p>
    <w:p w14:paraId="16038EF8" w14:textId="77777777" w:rsidR="00624C9B" w:rsidRDefault="00624C9B" w:rsidP="00624C9B">
      <w:pPr>
        <w:pStyle w:val="RulesAnnexTextLevel2"/>
        <w:numPr>
          <w:ilvl w:val="0"/>
          <w:numId w:val="3"/>
        </w:numPr>
        <w:rPr>
          <w:kern w:val="16"/>
        </w:rPr>
      </w:pPr>
      <w:r w:rsidRPr="0088056F">
        <w:rPr>
          <w:kern w:val="16"/>
        </w:rPr>
        <w:t>ownership of a Production Facility; or</w:t>
      </w:r>
    </w:p>
    <w:p w14:paraId="21906BDB" w14:textId="77777777" w:rsidR="00624C9B" w:rsidRDefault="00624C9B" w:rsidP="00624C9B">
      <w:pPr>
        <w:pStyle w:val="RulesAnnexTextLevel2"/>
        <w:numPr>
          <w:ilvl w:val="0"/>
          <w:numId w:val="3"/>
        </w:numPr>
        <w:rPr>
          <w:kern w:val="16"/>
        </w:rPr>
      </w:pPr>
      <w:r w:rsidRPr="0088056F">
        <w:rPr>
          <w:kern w:val="16"/>
        </w:rPr>
        <w:t>award to it by the Power Procurer of a Pool-Based Power Contract or Non-Pool-Based Power Contract in respect o</w:t>
      </w:r>
      <w:r w:rsidRPr="005F24DD">
        <w:rPr>
          <w:kern w:val="16"/>
        </w:rPr>
        <w:t>f an existing Production Facility; or</w:t>
      </w:r>
    </w:p>
    <w:p w14:paraId="3C866708" w14:textId="77777777" w:rsidR="00624C9B" w:rsidRDefault="00624C9B" w:rsidP="00624C9B">
      <w:pPr>
        <w:pStyle w:val="RulesAnnexTextLevel2"/>
        <w:numPr>
          <w:ilvl w:val="0"/>
          <w:numId w:val="3"/>
        </w:numPr>
        <w:rPr>
          <w:kern w:val="16"/>
        </w:rPr>
      </w:pPr>
      <w:r w:rsidRPr="0088056F">
        <w:rPr>
          <w:kern w:val="16"/>
        </w:rPr>
        <w:t xml:space="preserve">award to it by the Power Procurer of a Pool-Based Power Contract or Non-Pool-Based Power Contract in respect of a Production Facility which is to be constructed (or modified), together with evidence of the Applicant's </w:t>
      </w:r>
      <w:r w:rsidRPr="005F24DD">
        <w:rPr>
          <w:kern w:val="16"/>
        </w:rPr>
        <w:t xml:space="preserve">plans for the financing and execution </w:t>
      </w:r>
      <w:r w:rsidRPr="00E162A1">
        <w:rPr>
          <w:kern w:val="16"/>
        </w:rPr>
        <w:t>of that construction; and</w:t>
      </w:r>
    </w:p>
    <w:p w14:paraId="0B2B79C6" w14:textId="77777777" w:rsidR="00624C9B" w:rsidRDefault="00624C9B" w:rsidP="00624C9B">
      <w:pPr>
        <w:pStyle w:val="RulesAnnexTextLevel2"/>
        <w:numPr>
          <w:ilvl w:val="5"/>
          <w:numId w:val="2"/>
        </w:numPr>
        <w:tabs>
          <w:tab w:val="clear" w:pos="1647"/>
          <w:tab w:val="num" w:pos="1701"/>
        </w:tabs>
        <w:ind w:left="1701" w:hanging="567"/>
      </w:pPr>
      <w:r>
        <w:t xml:space="preserve">if the Applicant will not have a Power Contract, evidence that it </w:t>
      </w:r>
      <w:r w:rsidRPr="0018743C">
        <w:rPr>
          <w:rFonts w:eastAsia="Arial" w:cs="Arial"/>
          <w:color w:val="000000" w:themeColor="text1"/>
        </w:rPr>
        <w:t xml:space="preserve">is or will </w:t>
      </w:r>
      <w:proofErr w:type="gramStart"/>
      <w:r w:rsidRPr="0018743C">
        <w:rPr>
          <w:rFonts w:eastAsia="Arial" w:cs="Arial"/>
          <w:color w:val="000000" w:themeColor="text1"/>
        </w:rPr>
        <w:t>be in compliance with</w:t>
      </w:r>
      <w:proofErr w:type="gramEnd"/>
      <w:r w:rsidRPr="0018743C">
        <w:rPr>
          <w:rFonts w:eastAsia="Arial" w:cs="Arial"/>
          <w:color w:val="000000" w:themeColor="text1"/>
        </w:rPr>
        <w:t xml:space="preserve"> any requirement to have in place </w:t>
      </w:r>
      <w:r>
        <w:t>an agreement with the Power Procurer or the Transmission Company in respect of Ancillary Services;</w:t>
      </w:r>
    </w:p>
    <w:p w14:paraId="1DEB4892" w14:textId="77777777" w:rsidR="00624C9B" w:rsidRDefault="00624C9B" w:rsidP="00624C9B">
      <w:pPr>
        <w:pStyle w:val="RulesAnnexTextLevel2"/>
        <w:numPr>
          <w:ilvl w:val="5"/>
          <w:numId w:val="2"/>
        </w:numPr>
        <w:tabs>
          <w:tab w:val="clear" w:pos="1647"/>
          <w:tab w:val="num" w:pos="1701"/>
        </w:tabs>
        <w:ind w:left="1701" w:hanging="567"/>
      </w:pPr>
      <w:r>
        <w:t xml:space="preserve">either a certified copy of a Connection Agreement between the Applicant and either the Transmission Company or a Licensed Distribution System Operator, in respect of the Connection of the Applicant's Production </w:t>
      </w:r>
      <w:proofErr w:type="gramStart"/>
      <w:r>
        <w:t>Facility ,</w:t>
      </w:r>
      <w:proofErr w:type="gramEnd"/>
      <w:r>
        <w:t xml:space="preserve"> including any amendments to any existing such agreement necessary to reflect any modification to the Production Facility, or evidence that the Applicant will obtain such an agreement;</w:t>
      </w:r>
    </w:p>
    <w:p w14:paraId="664BBFE2" w14:textId="77777777" w:rsidR="00624C9B" w:rsidRDefault="00624C9B" w:rsidP="00624C9B">
      <w:pPr>
        <w:pStyle w:val="RulesAnnexTextLevel2"/>
        <w:numPr>
          <w:ilvl w:val="5"/>
          <w:numId w:val="2"/>
        </w:numPr>
        <w:tabs>
          <w:tab w:val="clear" w:pos="1647"/>
          <w:tab w:val="num" w:pos="1701"/>
        </w:tabs>
        <w:ind w:left="1701" w:hanging="567"/>
      </w:pPr>
      <w:r>
        <w:t xml:space="preserve">evidence that the Applicant has </w:t>
      </w:r>
      <w:proofErr w:type="gramStart"/>
      <w:r>
        <w:t>entered into</w:t>
      </w:r>
      <w:proofErr w:type="gramEnd"/>
      <w:r>
        <w:t xml:space="preserve"> or will enter into such other agreements in respect of its Production Facility (or the modification of that Production Facility) as may be necessary for it to be a Generator, including by way of example agreements for the use of requisite land, for seawater intake and outfall, for fuel infrastructure interconnection etc.;</w:t>
      </w:r>
    </w:p>
    <w:p w14:paraId="030D3FCF" w14:textId="77777777" w:rsidR="00624C9B" w:rsidRDefault="00624C9B" w:rsidP="00624C9B">
      <w:pPr>
        <w:pStyle w:val="RulesAnnexTextLevel2"/>
        <w:numPr>
          <w:ilvl w:val="5"/>
          <w:numId w:val="2"/>
        </w:numPr>
        <w:tabs>
          <w:tab w:val="clear" w:pos="1647"/>
          <w:tab w:val="num" w:pos="1701"/>
        </w:tabs>
        <w:ind w:left="1701" w:hanging="567"/>
      </w:pPr>
      <w:r>
        <w:t>evidence that the Applicant will obtain all necessary Permits (including environmental Permits) necessary for it to construct (or modify) and operate the relevant Production Facility; and</w:t>
      </w:r>
    </w:p>
    <w:p w14:paraId="2E55A198" w14:textId="77777777" w:rsidR="00624C9B" w:rsidRDefault="00624C9B" w:rsidP="00624C9B">
      <w:pPr>
        <w:pStyle w:val="RulesAnnexTextLevel2"/>
        <w:numPr>
          <w:ilvl w:val="5"/>
          <w:numId w:val="2"/>
        </w:numPr>
        <w:tabs>
          <w:tab w:val="clear" w:pos="1647"/>
          <w:tab w:val="num" w:pos="1701"/>
        </w:tabs>
        <w:ind w:left="1701" w:hanging="567"/>
      </w:pPr>
      <w:r>
        <w:t>evidence that the Applicant will be a party to the Grid Code and/or Distribution Code as applicable.</w:t>
      </w:r>
    </w:p>
    <w:p w14:paraId="2625234F" w14:textId="0676F2A8" w:rsidR="00624C9B" w:rsidRDefault="00624C9B" w:rsidP="00624C9B">
      <w:pPr>
        <w:pStyle w:val="RulesAnnexTextLevel2"/>
        <w:numPr>
          <w:ilvl w:val="0"/>
          <w:numId w:val="0"/>
        </w:numPr>
        <w:rPr>
          <w:kern w:val="16"/>
          <w:szCs w:val="20"/>
        </w:rPr>
      </w:pPr>
    </w:p>
    <w:p w14:paraId="1C47D6DF" w14:textId="77777777" w:rsidR="00624C9B" w:rsidRDefault="00624C9B" w:rsidP="00624C9B">
      <w:pPr>
        <w:pStyle w:val="RulesAnnexTextLevel2"/>
        <w:numPr>
          <w:ilvl w:val="0"/>
          <w:numId w:val="0"/>
        </w:numPr>
        <w:rPr>
          <w:kern w:val="16"/>
          <w:szCs w:val="20"/>
        </w:rPr>
      </w:pPr>
    </w:p>
    <w:p w14:paraId="79C84511" w14:textId="77777777" w:rsidR="00624C9B" w:rsidRDefault="00624C9B" w:rsidP="00624C9B">
      <w:pPr>
        <w:pStyle w:val="RulesAnnexTextLevel2"/>
        <w:numPr>
          <w:ilvl w:val="0"/>
          <w:numId w:val="0"/>
        </w:numPr>
        <w:rPr>
          <w:kern w:val="16"/>
          <w:szCs w:val="20"/>
        </w:rPr>
      </w:pPr>
    </w:p>
    <w:p w14:paraId="130EA64C" w14:textId="77777777" w:rsidR="00624C9B" w:rsidRDefault="00624C9B" w:rsidP="00624C9B">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kern w:val="16"/>
          <w:szCs w:val="20"/>
        </w:rPr>
      </w:pPr>
      <w:r>
        <w:rPr>
          <w:kern w:val="16"/>
          <w:szCs w:val="20"/>
        </w:rPr>
        <w:lastRenderedPageBreak/>
        <w:t>Yours faithfully,</w:t>
      </w:r>
    </w:p>
    <w:p w14:paraId="340E74AC" w14:textId="77777777" w:rsidR="00624C9B" w:rsidRDefault="00624C9B" w:rsidP="00624C9B">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kern w:val="16"/>
          <w:szCs w:val="20"/>
        </w:rPr>
      </w:pPr>
      <w:r>
        <w:rPr>
          <w:kern w:val="16"/>
          <w:szCs w:val="20"/>
        </w:rPr>
        <w:t>.....................................</w:t>
      </w:r>
      <w:r>
        <w:rPr>
          <w:kern w:val="16"/>
          <w:szCs w:val="20"/>
        </w:rPr>
        <w:br/>
        <w:t>For and on behalf of</w:t>
      </w:r>
      <w:r>
        <w:rPr>
          <w:kern w:val="16"/>
          <w:szCs w:val="20"/>
        </w:rPr>
        <w:br/>
      </w:r>
      <w:r>
        <w:rPr>
          <w:b/>
          <w:i/>
          <w:kern w:val="16"/>
          <w:szCs w:val="20"/>
        </w:rPr>
        <w:t>[●]</w:t>
      </w:r>
    </w:p>
    <w:p w14:paraId="299EB3C4" w14:textId="77777777" w:rsidR="00624C9B" w:rsidRDefault="00624C9B" w:rsidP="00624C9B">
      <w:pPr>
        <w:pStyle w:val="RulesAnnexHead2"/>
        <w:numPr>
          <w:ilvl w:val="0"/>
          <w:numId w:val="0"/>
        </w:numPr>
        <w:ind w:left="2340"/>
        <w:rPr>
          <w:rFonts w:cs="Arial"/>
          <w:sz w:val="22"/>
        </w:rPr>
      </w:pPr>
    </w:p>
    <w:p w14:paraId="12C922C5" w14:textId="77777777" w:rsidR="00624C9B" w:rsidRPr="00624C9B" w:rsidRDefault="00624C9B">
      <w:pPr>
        <w:rPr>
          <w:lang w:val="en-GB"/>
        </w:rPr>
      </w:pPr>
    </w:p>
    <w:sectPr w:rsidR="00624C9B" w:rsidRPr="00624C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8659" w14:textId="77777777" w:rsidR="00BD5C27" w:rsidRDefault="00BD5C27" w:rsidP="00624C9B">
      <w:pPr>
        <w:spacing w:after="0" w:line="240" w:lineRule="auto"/>
      </w:pPr>
      <w:r>
        <w:separator/>
      </w:r>
    </w:p>
  </w:endnote>
  <w:endnote w:type="continuationSeparator" w:id="0">
    <w:p w14:paraId="40367546" w14:textId="77777777" w:rsidR="00BD5C27" w:rsidRDefault="00BD5C27" w:rsidP="0062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3B4F" w14:textId="2CE2BE93" w:rsidR="00624C9B" w:rsidRDefault="00624C9B" w:rsidP="00624C9B">
    <w:pPr>
      <w:pStyle w:val="PECPageNum"/>
    </w:pPr>
    <w:r w:rsidRPr="0018743C">
      <w:fldChar w:fldCharType="begin"/>
    </w:r>
    <w:r>
      <w:rPr>
        <w:rStyle w:val="PageNumber"/>
      </w:rPr>
      <w:instrText xml:space="preserve"> REF _Ref454660271 \r \h </w:instrText>
    </w:r>
    <w:r w:rsidRPr="0018743C">
      <w:rPr>
        <w:rStyle w:val="PageNumber"/>
      </w:rPr>
      <w:fldChar w:fldCharType="separate"/>
    </w:r>
    <w:r>
      <w:rPr>
        <w:rStyle w:val="PageNumber"/>
      </w:rPr>
      <w:t>Annex D-2</w:t>
    </w:r>
    <w:r w:rsidRPr="0018743C">
      <w:fldChar w:fldCharType="end"/>
    </w:r>
    <w:r>
      <w:rPr>
        <w:rStyle w:val="PageNumber"/>
      </w:rPr>
      <w:t xml:space="preserve"> – </w:t>
    </w:r>
    <w:r w:rsidRPr="0018743C">
      <w:rPr>
        <w:rStyle w:val="PageNumber"/>
        <w:noProof/>
      </w:rPr>
      <w:fldChar w:fldCharType="begin"/>
    </w:r>
    <w:r>
      <w:rPr>
        <w:rStyle w:val="PageNumber"/>
      </w:rPr>
      <w:instrText xml:space="preserve"> PAGE </w:instrText>
    </w:r>
    <w:r w:rsidRPr="0018743C">
      <w:rPr>
        <w:rStyle w:val="PageNumber"/>
      </w:rPr>
      <w:fldChar w:fldCharType="separate"/>
    </w:r>
    <w:r>
      <w:rPr>
        <w:rStyle w:val="PageNumber"/>
      </w:rPr>
      <w:t>3</w:t>
    </w:r>
    <w:r w:rsidRPr="0018743C">
      <w:rPr>
        <w:rStyle w:val="PageNumber"/>
        <w:noProof/>
      </w:rPr>
      <w:fldChar w:fldCharType="end"/>
    </w:r>
    <w:r>
      <w:rPr>
        <w:rStyle w:val="PageNumber"/>
      </w:rPr>
      <w:t xml:space="preserve"> of </w:t>
    </w:r>
    <w:r w:rsidRPr="0018743C">
      <w:rPr>
        <w:rStyle w:val="PageNumber"/>
        <w:noProof/>
      </w:rPr>
      <w:fldChar w:fldCharType="begin"/>
    </w:r>
    <w:r>
      <w:rPr>
        <w:rStyle w:val="PageNumber"/>
      </w:rPr>
      <w:instrText xml:space="preserve"> SECTIONPAGES   \* MERGEFORMAT </w:instrText>
    </w:r>
    <w:r w:rsidRPr="0018743C">
      <w:rPr>
        <w:rStyle w:val="PageNumber"/>
      </w:rPr>
      <w:fldChar w:fldCharType="separate"/>
    </w:r>
    <w:r>
      <w:rPr>
        <w:rStyle w:val="PageNumber"/>
        <w:noProof/>
      </w:rPr>
      <w:t>4</w:t>
    </w:r>
    <w:r w:rsidRPr="0018743C">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B04E" w14:textId="77777777" w:rsidR="00BD5C27" w:rsidRDefault="00BD5C27" w:rsidP="00624C9B">
      <w:pPr>
        <w:spacing w:after="0" w:line="240" w:lineRule="auto"/>
      </w:pPr>
      <w:r>
        <w:separator/>
      </w:r>
    </w:p>
  </w:footnote>
  <w:footnote w:type="continuationSeparator" w:id="0">
    <w:p w14:paraId="1AC4498A" w14:textId="77777777" w:rsidR="00BD5C27" w:rsidRDefault="00BD5C27" w:rsidP="00624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93A3" w14:textId="77777777" w:rsidR="00624C9B" w:rsidRDefault="00624C9B" w:rsidP="00624C9B">
    <w:pPr>
      <w:pStyle w:val="PECHeader"/>
      <w:spacing w:before="120"/>
    </w:pPr>
    <w:r>
      <w:fldChar w:fldCharType="begin"/>
    </w:r>
    <w:r>
      <w:instrText xml:space="preserve"> SUBJECT   \* MERGEFORMAT </w:instrText>
    </w:r>
    <w:r>
      <w:fldChar w:fldCharType="separate"/>
    </w:r>
    <w:r>
      <w:t>Oman Electricity Market Rules</w:t>
    </w:r>
    <w:r>
      <w:fldChar w:fldCharType="end"/>
    </w:r>
  </w:p>
  <w:p w14:paraId="08472C30" w14:textId="77777777" w:rsidR="00624C9B" w:rsidRDefault="00624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416D"/>
    <w:multiLevelType w:val="multilevel"/>
    <w:tmpl w:val="25B0519A"/>
    <w:lvl w:ilvl="0">
      <w:start w:val="4"/>
      <w:numFmt w:val="upperLetter"/>
      <w:pStyle w:val="RulesAnnexHead1"/>
      <w:suff w:val="space"/>
      <w:lvlText w:val="as part of Annex %1 "/>
      <w:lvlJc w:val="center"/>
      <w:pPr>
        <w:ind w:left="1418" w:hanging="142"/>
      </w:pPr>
      <w:rPr>
        <w:rFonts w:ascii="Arial" w:hAnsi="Arial" w:hint="default"/>
        <w:b/>
        <w:i w:val="0"/>
        <w:caps/>
        <w:strike w:val="0"/>
        <w:dstrike w:val="0"/>
        <w:outline w:val="0"/>
        <w:shadow w:val="0"/>
        <w:emboss w:val="0"/>
        <w:imprint w:val="0"/>
        <w:vanish w:val="0"/>
        <w:color w:val="003399"/>
        <w:sz w:val="24"/>
        <w:szCs w:val="24"/>
        <w:vertAlign w:val="baseline"/>
      </w:rPr>
    </w:lvl>
    <w:lvl w:ilvl="1">
      <w:start w:val="1"/>
      <w:numFmt w:val="decimal"/>
      <w:pStyle w:val="RulesAnnexHead2"/>
      <w:suff w:val="space"/>
      <w:lvlText w:val="Annex %1-%2"/>
      <w:lvlJc w:val="center"/>
      <w:pPr>
        <w:ind w:left="1773" w:firstLine="567"/>
      </w:pPr>
      <w:rPr>
        <w:rFonts w:hint="default"/>
        <w:b/>
        <w:i w:val="0"/>
        <w:caps/>
        <w:strike w:val="0"/>
        <w:dstrike w:val="0"/>
        <w:outline w:val="0"/>
        <w:shadow w:val="0"/>
        <w:emboss w:val="0"/>
        <w:imprint w:val="0"/>
        <w:vanish w:val="0"/>
        <w:color w:val="003399"/>
        <w:sz w:val="30"/>
        <w:szCs w:val="22"/>
        <w:vertAlign w:val="baseline"/>
      </w:rPr>
    </w:lvl>
    <w:lvl w:ilvl="2">
      <w:start w:val="1"/>
      <w:numFmt w:val="decimal"/>
      <w:pStyle w:val="RulesAnnexHead3"/>
      <w:lvlText w:val="%3."/>
      <w:lvlJc w:val="left"/>
      <w:pPr>
        <w:tabs>
          <w:tab w:val="num" w:pos="851"/>
        </w:tabs>
        <w:ind w:left="0" w:firstLine="0"/>
      </w:pPr>
      <w:rPr>
        <w:rFonts w:hint="default"/>
        <w:b/>
        <w:i w:val="0"/>
        <w:color w:val="003399"/>
        <w:sz w:val="22"/>
      </w:rPr>
    </w:lvl>
    <w:lvl w:ilvl="3">
      <w:start w:val="1"/>
      <w:numFmt w:val="decimal"/>
      <w:pStyle w:val="RulesAnnexHead4"/>
      <w:lvlText w:val="%3.%4."/>
      <w:lvlJc w:val="left"/>
      <w:pPr>
        <w:tabs>
          <w:tab w:val="num" w:pos="851"/>
        </w:tabs>
        <w:ind w:left="0" w:firstLine="0"/>
      </w:pPr>
      <w:rPr>
        <w:rFonts w:ascii="Arial" w:hAnsi="Arial" w:hint="default"/>
        <w:b/>
        <w:i/>
        <w:color w:val="003399"/>
        <w:sz w:val="22"/>
      </w:rPr>
    </w:lvl>
    <w:lvl w:ilvl="4">
      <w:start w:val="1"/>
      <w:numFmt w:val="decimal"/>
      <w:pStyle w:val="RulesAnnexTextLevel1"/>
      <w:lvlText w:val="%3.%4.%5"/>
      <w:lvlJc w:val="left"/>
      <w:pPr>
        <w:tabs>
          <w:tab w:val="num" w:pos="851"/>
        </w:tabs>
        <w:ind w:left="0" w:firstLine="0"/>
      </w:pPr>
      <w:rPr>
        <w:rFonts w:hint="default"/>
      </w:rPr>
    </w:lvl>
    <w:lvl w:ilvl="5">
      <w:start w:val="1"/>
      <w:numFmt w:val="lowerLetter"/>
      <w:pStyle w:val="RulesAnnexTextLevel2"/>
      <w:lvlText w:val="%6."/>
      <w:lvlJc w:val="left"/>
      <w:pPr>
        <w:tabs>
          <w:tab w:val="num" w:pos="1647"/>
        </w:tabs>
        <w:ind w:left="1080" w:firstLine="0"/>
      </w:pPr>
    </w:lvl>
    <w:lvl w:ilvl="6">
      <w:start w:val="1"/>
      <w:numFmt w:val="lowerRoman"/>
      <w:pStyle w:val="RulesAnnexTextLevel3"/>
      <w:lvlText w:val="(%7)"/>
      <w:lvlJc w:val="left"/>
      <w:pPr>
        <w:tabs>
          <w:tab w:val="num" w:pos="1701"/>
        </w:tabs>
        <w:ind w:left="1701"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3437"/>
        </w:tabs>
        <w:ind w:left="3437" w:hanging="1440"/>
      </w:pPr>
      <w:rPr>
        <w:rFonts w:hint="default"/>
      </w:rPr>
    </w:lvl>
    <w:lvl w:ilvl="8">
      <w:start w:val="1"/>
      <w:numFmt w:val="decimal"/>
      <w:lvlText w:val="%1.%2.%3.%4.%5.%6.%7.%8.%9"/>
      <w:lvlJc w:val="left"/>
      <w:pPr>
        <w:tabs>
          <w:tab w:val="num" w:pos="3581"/>
        </w:tabs>
        <w:ind w:left="3581" w:hanging="1584"/>
      </w:pPr>
      <w:rPr>
        <w:rFonts w:hint="default"/>
      </w:rPr>
    </w:lvl>
  </w:abstractNum>
  <w:abstractNum w:abstractNumId="1" w15:restartNumberingAfterBreak="0">
    <w:nsid w:val="313E4AE7"/>
    <w:multiLevelType w:val="hybridMultilevel"/>
    <w:tmpl w:val="814A707A"/>
    <w:lvl w:ilvl="0" w:tplc="9DFC4FDC">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2872771"/>
    <w:multiLevelType w:val="multilevel"/>
    <w:tmpl w:val="6254AE10"/>
    <w:lvl w:ilvl="0">
      <w:start w:val="1"/>
      <w:numFmt w:val="decimal"/>
      <w:pStyle w:val="Heading1"/>
      <w:lvlText w:val="%1."/>
      <w:lvlJc w:val="left"/>
      <w:pPr>
        <w:tabs>
          <w:tab w:val="num" w:pos="40"/>
        </w:tabs>
        <w:ind w:left="40" w:hanging="360"/>
      </w:pPr>
      <w:rPr>
        <w:rFonts w:hint="default"/>
      </w:rPr>
    </w:lvl>
    <w:lvl w:ilvl="1">
      <w:start w:val="1"/>
      <w:numFmt w:val="decimal"/>
      <w:lvlRestart w:val="0"/>
      <w:lvlText w:val="%1.%2."/>
      <w:lvlJc w:val="left"/>
      <w:pPr>
        <w:tabs>
          <w:tab w:val="num" w:pos="324"/>
        </w:tabs>
        <w:ind w:left="472" w:hanging="432"/>
      </w:pPr>
      <w:rPr>
        <w:rFonts w:hint="default"/>
      </w:rPr>
    </w:lvl>
    <w:lvl w:ilvl="2">
      <w:start w:val="1"/>
      <w:numFmt w:val="decimal"/>
      <w:lvlText w:val="%1.%2.%3."/>
      <w:lvlJc w:val="left"/>
      <w:pPr>
        <w:tabs>
          <w:tab w:val="num" w:pos="284"/>
        </w:tabs>
        <w:ind w:left="904" w:hanging="904"/>
      </w:pPr>
      <w:rPr>
        <w:rFonts w:hint="default"/>
      </w:rPr>
    </w:lvl>
    <w:lvl w:ilvl="3">
      <w:start w:val="1"/>
      <w:numFmt w:val="decimal"/>
      <w:lvlText w:val="%1.%2.%3.%4."/>
      <w:lvlJc w:val="left"/>
      <w:pPr>
        <w:tabs>
          <w:tab w:val="num" w:pos="1480"/>
        </w:tabs>
        <w:ind w:left="1408" w:hanging="648"/>
      </w:pPr>
      <w:rPr>
        <w:rFonts w:hint="default"/>
      </w:rPr>
    </w:lvl>
    <w:lvl w:ilvl="4">
      <w:start w:val="1"/>
      <w:numFmt w:val="decimal"/>
      <w:lvlText w:val="%1.%2.%3.%4.%5."/>
      <w:lvlJc w:val="left"/>
      <w:pPr>
        <w:tabs>
          <w:tab w:val="num" w:pos="2200"/>
        </w:tabs>
        <w:ind w:left="1912" w:hanging="792"/>
      </w:pPr>
      <w:rPr>
        <w:rFonts w:hint="default"/>
      </w:rPr>
    </w:lvl>
    <w:lvl w:ilvl="5">
      <w:start w:val="1"/>
      <w:numFmt w:val="decimal"/>
      <w:lvlText w:val="%1.%2.%3.%4.%5.%6."/>
      <w:lvlJc w:val="left"/>
      <w:pPr>
        <w:tabs>
          <w:tab w:val="num" w:pos="2560"/>
        </w:tabs>
        <w:ind w:left="2416" w:hanging="936"/>
      </w:pPr>
      <w:rPr>
        <w:rFonts w:hint="default"/>
      </w:rPr>
    </w:lvl>
    <w:lvl w:ilvl="6">
      <w:start w:val="1"/>
      <w:numFmt w:val="decimal"/>
      <w:lvlText w:val="%1.%2.%3.%4.%5.%6.%7."/>
      <w:lvlJc w:val="left"/>
      <w:pPr>
        <w:tabs>
          <w:tab w:val="num" w:pos="3280"/>
        </w:tabs>
        <w:ind w:left="2920" w:hanging="1080"/>
      </w:pPr>
      <w:rPr>
        <w:rFonts w:hint="default"/>
      </w:rPr>
    </w:lvl>
    <w:lvl w:ilvl="7">
      <w:start w:val="1"/>
      <w:numFmt w:val="decimal"/>
      <w:lvlText w:val="%1.%2.%3.%4.%5.%6.%7.%8."/>
      <w:lvlJc w:val="left"/>
      <w:pPr>
        <w:tabs>
          <w:tab w:val="num" w:pos="3640"/>
        </w:tabs>
        <w:ind w:left="3424" w:hanging="1224"/>
      </w:pPr>
      <w:rPr>
        <w:rFonts w:hint="default"/>
      </w:rPr>
    </w:lvl>
    <w:lvl w:ilvl="8">
      <w:start w:val="1"/>
      <w:numFmt w:val="decimal"/>
      <w:lvlText w:val="%1.%2.%3.%4.%5.%6.%7.%8.%9."/>
      <w:lvlJc w:val="left"/>
      <w:pPr>
        <w:tabs>
          <w:tab w:val="num" w:pos="4360"/>
        </w:tabs>
        <w:ind w:left="4000" w:hanging="1440"/>
      </w:pPr>
      <w:rPr>
        <w:rFonts w:hint="default"/>
      </w:rPr>
    </w:lvl>
  </w:abstractNum>
  <w:num w:numId="1">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9B"/>
    <w:rsid w:val="00202C60"/>
    <w:rsid w:val="00301CB5"/>
    <w:rsid w:val="00624C9B"/>
    <w:rsid w:val="00B15027"/>
    <w:rsid w:val="00BD5C27"/>
    <w:rsid w:val="00FA5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C3D8"/>
  <w15:chartTrackingRefBased/>
  <w15:docId w15:val="{F0C0C128-5C89-4995-842F-C9B56740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624C9B"/>
    <w:pPr>
      <w:keepNext/>
      <w:numPr>
        <w:numId w:val="5"/>
      </w:numPr>
      <w:spacing w:before="240" w:after="240" w:line="240" w:lineRule="auto"/>
      <w:jc w:val="center"/>
      <w:outlineLvl w:val="0"/>
    </w:pPr>
    <w:rPr>
      <w:rFonts w:ascii="Arial" w:eastAsia="Times New Roman" w:hAnsi="Arial" w:cs="Times New Roman"/>
      <w:b/>
      <w:caps/>
      <w:color w:val="333399"/>
      <w:kern w:val="28"/>
      <w:sz w:val="28"/>
      <w:szCs w:val="24"/>
      <w:lang w:val="en-IE"/>
    </w:rPr>
  </w:style>
  <w:style w:type="paragraph" w:styleId="Heading2">
    <w:name w:val="heading 2"/>
    <w:basedOn w:val="Normal"/>
    <w:next w:val="Normal"/>
    <w:link w:val="Heading2Char"/>
    <w:uiPriority w:val="9"/>
    <w:semiHidden/>
    <w:unhideWhenUsed/>
    <w:qFormat/>
    <w:rsid w:val="00624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C9B"/>
  </w:style>
  <w:style w:type="paragraph" w:styleId="Footer">
    <w:name w:val="footer"/>
    <w:basedOn w:val="Normal"/>
    <w:link w:val="FooterChar"/>
    <w:uiPriority w:val="99"/>
    <w:unhideWhenUsed/>
    <w:rsid w:val="0062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C9B"/>
  </w:style>
  <w:style w:type="paragraph" w:customStyle="1" w:styleId="PECHeader">
    <w:name w:val="PEC Header"/>
    <w:next w:val="Normal"/>
    <w:qFormat/>
    <w:rsid w:val="00624C9B"/>
    <w:pPr>
      <w:pBdr>
        <w:bottom w:val="single" w:sz="8" w:space="10" w:color="FF6633"/>
      </w:pBdr>
      <w:spacing w:after="0" w:line="240" w:lineRule="auto"/>
      <w:jc w:val="right"/>
    </w:pPr>
    <w:rPr>
      <w:rFonts w:ascii="Arial" w:eastAsia="Times New Roman" w:hAnsi="Arial" w:cs="Arial"/>
      <w:caps/>
      <w:color w:val="003399"/>
      <w:sz w:val="16"/>
      <w:szCs w:val="20"/>
      <w:lang w:val="en-GB"/>
    </w:rPr>
  </w:style>
  <w:style w:type="paragraph" w:customStyle="1" w:styleId="RulesAnnexHead2">
    <w:name w:val="Rules Annex Head 2"/>
    <w:basedOn w:val="Normal"/>
    <w:next w:val="RulesAnnexHead3"/>
    <w:link w:val="RulesAnnexHead2Char"/>
    <w:qFormat/>
    <w:rsid w:val="00624C9B"/>
    <w:pPr>
      <w:keepNext/>
      <w:numPr>
        <w:ilvl w:val="1"/>
        <w:numId w:val="1"/>
      </w:numPr>
      <w:spacing w:before="240" w:after="120" w:line="240" w:lineRule="auto"/>
      <w:jc w:val="center"/>
      <w:outlineLvl w:val="1"/>
    </w:pPr>
    <w:rPr>
      <w:rFonts w:ascii="Arial Bold" w:eastAsia="Times New Roman" w:hAnsi="Arial Bold" w:cs="Times New Roman"/>
      <w:b/>
      <w:caps/>
      <w:color w:val="003399"/>
      <w:sz w:val="30"/>
      <w:lang w:val="en-GB"/>
    </w:rPr>
  </w:style>
  <w:style w:type="paragraph" w:customStyle="1" w:styleId="RulesAnnexHead1">
    <w:name w:val="Rules Annex Head 1"/>
    <w:basedOn w:val="Normal"/>
    <w:next w:val="RulesAnnexHead2"/>
    <w:qFormat/>
    <w:rsid w:val="00624C9B"/>
    <w:pPr>
      <w:keepNext/>
      <w:pageBreakBefore/>
      <w:numPr>
        <w:numId w:val="1"/>
      </w:numPr>
      <w:spacing w:before="200" w:after="240" w:line="240" w:lineRule="auto"/>
      <w:outlineLvl w:val="0"/>
    </w:pPr>
    <w:rPr>
      <w:rFonts w:ascii="Arial" w:eastAsia="Times New Roman" w:hAnsi="Arial" w:cs="Times New Roman"/>
      <w:b/>
      <w:caps/>
      <w:color w:val="003399"/>
      <w:sz w:val="32"/>
      <w:szCs w:val="32"/>
      <w:lang w:val="en-GB"/>
    </w:rPr>
  </w:style>
  <w:style w:type="character" w:customStyle="1" w:styleId="RulesAnnexHead2Char">
    <w:name w:val="Rules Annex Head 2 Char"/>
    <w:basedOn w:val="DefaultParagraphFont"/>
    <w:link w:val="RulesAnnexHead2"/>
    <w:rsid w:val="00624C9B"/>
    <w:rPr>
      <w:rFonts w:ascii="Arial Bold" w:eastAsia="Times New Roman" w:hAnsi="Arial Bold" w:cs="Times New Roman"/>
      <w:b/>
      <w:caps/>
      <w:color w:val="003399"/>
      <w:sz w:val="30"/>
      <w:lang w:val="en-GB"/>
    </w:rPr>
  </w:style>
  <w:style w:type="paragraph" w:customStyle="1" w:styleId="RulesAnnexHead3">
    <w:name w:val="Rules Annex Head 3"/>
    <w:basedOn w:val="Normal"/>
    <w:next w:val="RulesAnnexHead4"/>
    <w:qFormat/>
    <w:rsid w:val="00624C9B"/>
    <w:pPr>
      <w:keepNext/>
      <w:numPr>
        <w:ilvl w:val="2"/>
        <w:numId w:val="1"/>
      </w:numPr>
      <w:spacing w:before="240" w:after="0" w:line="240" w:lineRule="auto"/>
      <w:outlineLvl w:val="2"/>
    </w:pPr>
    <w:rPr>
      <w:rFonts w:ascii="Arial" w:eastAsia="Times New Roman" w:hAnsi="Arial" w:cs="Times New Roman"/>
      <w:b/>
      <w:caps/>
      <w:color w:val="003399"/>
      <w:lang w:val="en-GB"/>
    </w:rPr>
  </w:style>
  <w:style w:type="paragraph" w:customStyle="1" w:styleId="RulesAnnexHead4">
    <w:name w:val="Rules Annex Head 4"/>
    <w:basedOn w:val="Normal"/>
    <w:next w:val="RulesAnnexTextLevel1"/>
    <w:qFormat/>
    <w:rsid w:val="00624C9B"/>
    <w:pPr>
      <w:keepNext/>
      <w:keepLines/>
      <w:numPr>
        <w:ilvl w:val="3"/>
        <w:numId w:val="1"/>
      </w:numPr>
      <w:spacing w:before="240" w:after="0" w:line="240" w:lineRule="auto"/>
      <w:outlineLvl w:val="3"/>
    </w:pPr>
    <w:rPr>
      <w:rFonts w:ascii="Arial" w:eastAsia="Times New Roman" w:hAnsi="Arial" w:cs="Times New Roman"/>
      <w:b/>
      <w:i/>
      <w:color w:val="003399"/>
      <w:szCs w:val="26"/>
      <w:lang w:val="en-GB"/>
    </w:rPr>
  </w:style>
  <w:style w:type="paragraph" w:customStyle="1" w:styleId="RulesAnnexTextLevel1">
    <w:name w:val="Rules Annex Text Level 1"/>
    <w:basedOn w:val="Normal"/>
    <w:qFormat/>
    <w:rsid w:val="00624C9B"/>
    <w:pPr>
      <w:numPr>
        <w:ilvl w:val="4"/>
        <w:numId w:val="1"/>
      </w:numPr>
      <w:spacing w:before="200" w:after="0" w:line="240" w:lineRule="auto"/>
    </w:pPr>
    <w:rPr>
      <w:rFonts w:ascii="Arial" w:eastAsia="Times New Roman" w:hAnsi="Arial" w:cs="Times New Roman"/>
      <w:color w:val="000000"/>
      <w:lang w:val="en-GB"/>
    </w:rPr>
  </w:style>
  <w:style w:type="paragraph" w:customStyle="1" w:styleId="RulesAnnexTextLevel2">
    <w:name w:val="Rules Annex Text Level 2"/>
    <w:basedOn w:val="Normal"/>
    <w:link w:val="RulesAnnexTextLevel2Char"/>
    <w:qFormat/>
    <w:rsid w:val="00624C9B"/>
    <w:pPr>
      <w:numPr>
        <w:ilvl w:val="5"/>
        <w:numId w:val="1"/>
      </w:numPr>
      <w:spacing w:before="200" w:after="0" w:line="240" w:lineRule="auto"/>
    </w:pPr>
    <w:rPr>
      <w:rFonts w:ascii="Arial" w:eastAsia="Times New Roman" w:hAnsi="Arial" w:cs="Times New Roman"/>
      <w:color w:val="000000"/>
      <w:lang w:val="en-GB"/>
    </w:rPr>
  </w:style>
  <w:style w:type="paragraph" w:customStyle="1" w:styleId="RulesAnnexTextLevel3">
    <w:name w:val="Rules Annex Text Level 3"/>
    <w:basedOn w:val="Normal"/>
    <w:qFormat/>
    <w:rsid w:val="00624C9B"/>
    <w:pPr>
      <w:numPr>
        <w:ilvl w:val="6"/>
        <w:numId w:val="1"/>
      </w:numPr>
      <w:spacing w:before="200" w:after="0" w:line="240" w:lineRule="auto"/>
    </w:pPr>
    <w:rPr>
      <w:rFonts w:ascii="Arial" w:eastAsia="Times New Roman" w:hAnsi="Arial" w:cs="Times New Roman"/>
      <w:color w:val="000000"/>
      <w:lang w:val="en-GB"/>
    </w:rPr>
  </w:style>
  <w:style w:type="character" w:customStyle="1" w:styleId="RulesAnnexTextLevel2Char">
    <w:name w:val="Rules Annex Text Level 2 Char"/>
    <w:basedOn w:val="DefaultParagraphFont"/>
    <w:link w:val="RulesAnnexTextLevel2"/>
    <w:rsid w:val="00624C9B"/>
    <w:rPr>
      <w:rFonts w:ascii="Arial" w:eastAsia="Times New Roman" w:hAnsi="Arial" w:cs="Times New Roman"/>
      <w:color w:val="000000"/>
      <w:lang w:val="en-GB"/>
    </w:rPr>
  </w:style>
  <w:style w:type="paragraph" w:styleId="BodyText">
    <w:name w:val="Body Text"/>
    <w:basedOn w:val="Normal"/>
    <w:link w:val="BodyTextChar"/>
    <w:rsid w:val="00624C9B"/>
    <w:pPr>
      <w:spacing w:after="240" w:line="276" w:lineRule="auto"/>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24C9B"/>
    <w:rPr>
      <w:rFonts w:ascii="Arial" w:eastAsia="Times New Roman" w:hAnsi="Arial" w:cs="Times New Roman"/>
      <w:sz w:val="20"/>
      <w:szCs w:val="20"/>
      <w:lang w:val="en-GB"/>
    </w:rPr>
  </w:style>
  <w:style w:type="table" w:customStyle="1" w:styleId="TableGrid41">
    <w:name w:val="Table Grid41"/>
    <w:basedOn w:val="TableNormal"/>
    <w:next w:val="TableGrid"/>
    <w:uiPriority w:val="59"/>
    <w:rsid w:val="00624C9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24C9B"/>
    <w:rPr>
      <w:rFonts w:ascii="Arial" w:eastAsia="Times New Roman" w:hAnsi="Arial" w:cs="Times New Roman"/>
      <w:b/>
      <w:caps/>
      <w:color w:val="333399"/>
      <w:kern w:val="28"/>
      <w:sz w:val="28"/>
      <w:szCs w:val="24"/>
      <w:lang w:val="en-IE"/>
    </w:rPr>
  </w:style>
  <w:style w:type="paragraph" w:customStyle="1" w:styleId="PECFooter">
    <w:name w:val="PEC Footer"/>
    <w:qFormat/>
    <w:rsid w:val="00624C9B"/>
    <w:pPr>
      <w:spacing w:before="60" w:after="0" w:line="240" w:lineRule="auto"/>
      <w:jc w:val="right"/>
    </w:pPr>
    <w:rPr>
      <w:rFonts w:ascii="Arial" w:eastAsia="Times New Roman" w:hAnsi="Arial" w:cs="Times New Roman"/>
      <w:color w:val="000000"/>
      <w:sz w:val="16"/>
      <w:szCs w:val="16"/>
      <w:lang w:val="en-GB"/>
    </w:rPr>
  </w:style>
  <w:style w:type="character" w:customStyle="1" w:styleId="PECPageNumChar">
    <w:name w:val="PEC Page Num Char"/>
    <w:basedOn w:val="DefaultParagraphFont"/>
    <w:link w:val="PECPageNum"/>
    <w:rsid w:val="00624C9B"/>
    <w:rPr>
      <w:rFonts w:ascii="Arial" w:hAnsi="Arial"/>
      <w:color w:val="003399"/>
    </w:rPr>
  </w:style>
  <w:style w:type="paragraph" w:customStyle="1" w:styleId="PECPageNum">
    <w:name w:val="PEC Page Num"/>
    <w:link w:val="PECPageNumChar"/>
    <w:qFormat/>
    <w:rsid w:val="00624C9B"/>
    <w:pPr>
      <w:spacing w:before="60" w:after="0" w:line="240" w:lineRule="auto"/>
      <w:jc w:val="right"/>
    </w:pPr>
    <w:rPr>
      <w:rFonts w:ascii="Arial" w:hAnsi="Arial"/>
      <w:color w:val="003399"/>
    </w:rPr>
  </w:style>
  <w:style w:type="character" w:styleId="PageNumber">
    <w:name w:val="page number"/>
    <w:basedOn w:val="DefaultParagraphFont"/>
    <w:rsid w:val="00624C9B"/>
  </w:style>
  <w:style w:type="character" w:customStyle="1" w:styleId="Heading2Char">
    <w:name w:val="Heading 2 Char"/>
    <w:basedOn w:val="DefaultParagraphFont"/>
    <w:link w:val="Heading2"/>
    <w:uiPriority w:val="9"/>
    <w:semiHidden/>
    <w:rsid w:val="00624C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 Saif Al Alawi</dc:creator>
  <cp:keywords/>
  <dc:description/>
  <cp:lastModifiedBy>Afra Saif Al Alawi</cp:lastModifiedBy>
  <cp:revision>1</cp:revision>
  <dcterms:created xsi:type="dcterms:W3CDTF">2022-01-26T04:57:00Z</dcterms:created>
  <dcterms:modified xsi:type="dcterms:W3CDTF">2022-01-26T04:59:00Z</dcterms:modified>
</cp:coreProperties>
</file>